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B572" w14:textId="66EB4476" w:rsidR="00415A5A" w:rsidRPr="00FF242E" w:rsidRDefault="00FF242E" w:rsidP="00FF242E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F242E">
        <w:rPr>
          <w:rFonts w:ascii="Times New Roman" w:hAnsi="Times New Roman" w:cs="Times New Roman"/>
          <w:sz w:val="32"/>
          <w:szCs w:val="32"/>
        </w:rPr>
        <w:t>Publication Notice:</w:t>
      </w:r>
    </w:p>
    <w:p w14:paraId="3A8F4F97" w14:textId="77777777" w:rsidR="00FF242E" w:rsidRPr="00FF242E" w:rsidRDefault="00FF242E" w:rsidP="00FF242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11658D4" w14:textId="2D7CC895" w:rsidR="00FF242E" w:rsidRPr="00FF242E" w:rsidRDefault="00FF242E" w:rsidP="00FF242E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F242E">
        <w:rPr>
          <w:rFonts w:ascii="Times New Roman" w:hAnsi="Times New Roman" w:cs="Times New Roman"/>
          <w:sz w:val="32"/>
          <w:szCs w:val="32"/>
        </w:rPr>
        <w:t xml:space="preserve">The 2022 Personal and Real Estate taxes are delinquent.  To avoid publication and fees, please pay by April 30, 2023.  </w:t>
      </w:r>
    </w:p>
    <w:p w14:paraId="41C0C6A3" w14:textId="77777777" w:rsidR="00FF242E" w:rsidRDefault="00FF242E" w:rsidP="00FF242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954B5CD" w14:textId="756F168B" w:rsidR="00FF242E" w:rsidRPr="00FF242E" w:rsidRDefault="00FF242E" w:rsidP="00FF242E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F242E">
        <w:rPr>
          <w:rFonts w:ascii="Times New Roman" w:hAnsi="Times New Roman" w:cs="Times New Roman"/>
          <w:sz w:val="32"/>
          <w:szCs w:val="32"/>
        </w:rPr>
        <w:t>For payment information, please contact the Tax Office at 304-234-3688</w:t>
      </w:r>
    </w:p>
    <w:sectPr w:rsidR="00FF242E" w:rsidRPr="00FF2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2E"/>
    <w:rsid w:val="00415A5A"/>
    <w:rsid w:val="00E777DD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2623"/>
  <w15:chartTrackingRefBased/>
  <w15:docId w15:val="{6F2AB6F8-3A4E-4C88-A235-2CCACB20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Marco</dc:creator>
  <cp:keywords/>
  <dc:description/>
  <cp:lastModifiedBy>Melissa Marco</cp:lastModifiedBy>
  <cp:revision>1</cp:revision>
  <dcterms:created xsi:type="dcterms:W3CDTF">2023-04-25T14:24:00Z</dcterms:created>
  <dcterms:modified xsi:type="dcterms:W3CDTF">2023-04-25T14:27:00Z</dcterms:modified>
</cp:coreProperties>
</file>